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0B" w:rsidRDefault="0057340B" w:rsidP="0057340B">
      <w:pPr>
        <w:spacing w:before="0" w:after="0"/>
        <w:jc w:val="center"/>
        <w:rPr>
          <w:b/>
        </w:rPr>
      </w:pPr>
      <w:r w:rsidRPr="0057340B">
        <w:rPr>
          <w:b/>
        </w:rPr>
        <w:t>VALEUR DES</w:t>
      </w:r>
      <w:r w:rsidR="00843BC4">
        <w:rPr>
          <w:b/>
        </w:rPr>
        <w:t xml:space="preserve"> </w:t>
      </w:r>
      <w:r w:rsidRPr="0057340B">
        <w:rPr>
          <w:b/>
        </w:rPr>
        <w:t>PO</w:t>
      </w:r>
      <w:r w:rsidR="00843BC4">
        <w:rPr>
          <w:b/>
        </w:rPr>
        <w:t>INT</w:t>
      </w:r>
      <w:r w:rsidRPr="0057340B">
        <w:rPr>
          <w:b/>
        </w:rPr>
        <w:t>S POUR 2015</w:t>
      </w:r>
    </w:p>
    <w:p w:rsidR="0057340B" w:rsidRDefault="0057340B" w:rsidP="0057340B">
      <w:pPr>
        <w:spacing w:before="0" w:after="0"/>
        <w:jc w:val="center"/>
      </w:pPr>
      <w:r>
        <w:t xml:space="preserve">Conseil d’administration CARMF 15 Novembre 2014 pour le RC </w:t>
      </w:r>
    </w:p>
    <w:p w:rsidR="0057340B" w:rsidRDefault="0057340B" w:rsidP="0057340B">
      <w:pPr>
        <w:spacing w:before="0" w:after="0"/>
        <w:jc w:val="center"/>
      </w:pPr>
      <w:r>
        <w:t>Décision de la CNAVPL</w:t>
      </w:r>
      <w:r w:rsidR="001C1835">
        <w:t xml:space="preserve"> pour la </w:t>
      </w:r>
      <w:r>
        <w:t>RB</w:t>
      </w:r>
    </w:p>
    <w:p w:rsidR="0057340B" w:rsidRDefault="0057340B" w:rsidP="0057340B">
      <w:pPr>
        <w:spacing w:before="0" w:after="0"/>
        <w:jc w:val="center"/>
      </w:pPr>
      <w:r>
        <w:t>Décret du 25 Novembre 2011 pour l’ASV</w:t>
      </w:r>
    </w:p>
    <w:p w:rsidR="00327E5E" w:rsidRPr="0057340B" w:rsidRDefault="00327E5E" w:rsidP="0057340B">
      <w:pPr>
        <w:spacing w:before="0" w:after="0"/>
        <w:jc w:val="center"/>
      </w:pPr>
    </w:p>
    <w:tbl>
      <w:tblPr>
        <w:tblStyle w:val="Grilledutableau"/>
        <w:tblW w:w="0" w:type="auto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6"/>
        <w:gridCol w:w="1173"/>
        <w:gridCol w:w="1179"/>
      </w:tblGrid>
      <w:tr w:rsidR="004B3BFD" w:rsidTr="00BF6A70">
        <w:tc>
          <w:tcPr>
            <w:tcW w:w="1178" w:type="dxa"/>
          </w:tcPr>
          <w:p w:rsidR="00327E5E" w:rsidRDefault="00327E5E" w:rsidP="0057340B">
            <w:pPr>
              <w:jc w:val="center"/>
            </w:pPr>
          </w:p>
          <w:p w:rsidR="00327E5E" w:rsidRDefault="00327E5E" w:rsidP="0057340B"/>
        </w:tc>
        <w:tc>
          <w:tcPr>
            <w:tcW w:w="2356" w:type="dxa"/>
            <w:gridSpan w:val="2"/>
          </w:tcPr>
          <w:p w:rsidR="00843BC4" w:rsidRDefault="00843BC4" w:rsidP="0057340B">
            <w:pPr>
              <w:jc w:val="center"/>
            </w:pPr>
          </w:p>
          <w:p w:rsidR="00327E5E" w:rsidRDefault="00327E5E" w:rsidP="0057340B">
            <w:pPr>
              <w:jc w:val="center"/>
            </w:pPr>
            <w:r>
              <w:t>RB</w:t>
            </w:r>
          </w:p>
          <w:p w:rsidR="00327E5E" w:rsidRDefault="00327E5E" w:rsidP="0057340B">
            <w:pPr>
              <w:jc w:val="center"/>
            </w:pPr>
          </w:p>
        </w:tc>
        <w:tc>
          <w:tcPr>
            <w:tcW w:w="2356" w:type="dxa"/>
            <w:gridSpan w:val="2"/>
          </w:tcPr>
          <w:p w:rsidR="00843BC4" w:rsidRDefault="00843BC4" w:rsidP="0057340B">
            <w:pPr>
              <w:jc w:val="center"/>
            </w:pPr>
          </w:p>
          <w:p w:rsidR="00327E5E" w:rsidRDefault="00327E5E" w:rsidP="0057340B">
            <w:pPr>
              <w:jc w:val="center"/>
            </w:pPr>
            <w:r>
              <w:t>RC</w:t>
            </w:r>
          </w:p>
        </w:tc>
        <w:tc>
          <w:tcPr>
            <w:tcW w:w="4716" w:type="dxa"/>
            <w:gridSpan w:val="5"/>
          </w:tcPr>
          <w:p w:rsidR="00843BC4" w:rsidRDefault="00843BC4" w:rsidP="0057340B">
            <w:pPr>
              <w:jc w:val="center"/>
            </w:pPr>
          </w:p>
          <w:p w:rsidR="00327E5E" w:rsidRDefault="00327E5E" w:rsidP="0057340B">
            <w:pPr>
              <w:jc w:val="center"/>
            </w:pPr>
            <w:r>
              <w:t>ASV</w:t>
            </w:r>
          </w:p>
        </w:tc>
      </w:tr>
      <w:tr w:rsidR="00EF1F56" w:rsidTr="001C1835">
        <w:trPr>
          <w:trHeight w:val="285"/>
        </w:trPr>
        <w:tc>
          <w:tcPr>
            <w:tcW w:w="1178" w:type="dxa"/>
            <w:vMerge w:val="restart"/>
          </w:tcPr>
          <w:p w:rsidR="001C1835" w:rsidRDefault="001C1835" w:rsidP="0057340B">
            <w:pPr>
              <w:jc w:val="center"/>
            </w:pPr>
          </w:p>
        </w:tc>
        <w:tc>
          <w:tcPr>
            <w:tcW w:w="1178" w:type="dxa"/>
            <w:vMerge w:val="restart"/>
          </w:tcPr>
          <w:p w:rsidR="001C1835" w:rsidRDefault="001C1835" w:rsidP="0057340B">
            <w:pPr>
              <w:jc w:val="center"/>
            </w:pPr>
            <w:r>
              <w:t>Valeur du point</w:t>
            </w:r>
          </w:p>
        </w:tc>
        <w:tc>
          <w:tcPr>
            <w:tcW w:w="1178" w:type="dxa"/>
            <w:vMerge w:val="restart"/>
          </w:tcPr>
          <w:p w:rsidR="001C1835" w:rsidRDefault="001C1835" w:rsidP="0057340B">
            <w:pPr>
              <w:jc w:val="center"/>
            </w:pPr>
            <w:r>
              <w:t>Valori-</w:t>
            </w:r>
          </w:p>
          <w:p w:rsidR="001C1835" w:rsidRDefault="001C1835" w:rsidP="0057340B">
            <w:pPr>
              <w:jc w:val="center"/>
            </w:pPr>
            <w:r>
              <w:t>sation %</w:t>
            </w:r>
          </w:p>
        </w:tc>
        <w:tc>
          <w:tcPr>
            <w:tcW w:w="1178" w:type="dxa"/>
            <w:vMerge w:val="restart"/>
          </w:tcPr>
          <w:p w:rsidR="001C1835" w:rsidRDefault="001C1835" w:rsidP="0057340B">
            <w:pPr>
              <w:jc w:val="center"/>
            </w:pPr>
            <w:r>
              <w:t>Valeur du point</w:t>
            </w:r>
          </w:p>
        </w:tc>
        <w:tc>
          <w:tcPr>
            <w:tcW w:w="1178" w:type="dxa"/>
            <w:vMerge w:val="restart"/>
          </w:tcPr>
          <w:p w:rsidR="001C1835" w:rsidRDefault="001C1835" w:rsidP="0057340B">
            <w:pPr>
              <w:jc w:val="center"/>
            </w:pPr>
            <w:r>
              <w:t>Valori-</w:t>
            </w:r>
          </w:p>
          <w:p w:rsidR="001C1835" w:rsidRDefault="001C1835" w:rsidP="0057340B">
            <w:pPr>
              <w:jc w:val="center"/>
            </w:pPr>
            <w:r>
              <w:t>sation %</w:t>
            </w:r>
          </w:p>
        </w:tc>
        <w:tc>
          <w:tcPr>
            <w:tcW w:w="1179" w:type="dxa"/>
            <w:vMerge w:val="restart"/>
          </w:tcPr>
          <w:p w:rsidR="001C1835" w:rsidRDefault="001C1835" w:rsidP="0057340B">
            <w:pPr>
              <w:jc w:val="center"/>
            </w:pPr>
            <w:r>
              <w:t>Retraite</w:t>
            </w:r>
          </w:p>
          <w:p w:rsidR="001C1835" w:rsidRDefault="001C1835" w:rsidP="0057340B">
            <w:pPr>
              <w:jc w:val="center"/>
            </w:pPr>
            <w:r>
              <w:t>&lt;2006</w:t>
            </w:r>
          </w:p>
        </w:tc>
        <w:tc>
          <w:tcPr>
            <w:tcW w:w="2358" w:type="dxa"/>
            <w:gridSpan w:val="3"/>
          </w:tcPr>
          <w:p w:rsidR="001C1835" w:rsidRDefault="001C1835" w:rsidP="0057340B">
            <w:pPr>
              <w:jc w:val="center"/>
            </w:pPr>
            <w:r>
              <w:t>Retraite 2006-2010</w:t>
            </w:r>
          </w:p>
        </w:tc>
        <w:tc>
          <w:tcPr>
            <w:tcW w:w="1179" w:type="dxa"/>
            <w:vMerge w:val="restart"/>
          </w:tcPr>
          <w:p w:rsidR="001C1835" w:rsidRDefault="001C1835" w:rsidP="0057340B">
            <w:pPr>
              <w:jc w:val="center"/>
            </w:pPr>
            <w:r>
              <w:t xml:space="preserve">Retraite </w:t>
            </w:r>
          </w:p>
          <w:p w:rsidR="001C1835" w:rsidRDefault="001C1835" w:rsidP="0057340B">
            <w:pPr>
              <w:jc w:val="center"/>
            </w:pPr>
            <w:r>
              <w:t>2011</w:t>
            </w:r>
          </w:p>
        </w:tc>
      </w:tr>
      <w:tr w:rsidR="004B3BFD" w:rsidTr="001C1835">
        <w:trPr>
          <w:trHeight w:val="270"/>
        </w:trPr>
        <w:tc>
          <w:tcPr>
            <w:tcW w:w="1178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78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78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78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78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79" w:type="dxa"/>
            <w:vMerge/>
          </w:tcPr>
          <w:p w:rsidR="001C1835" w:rsidRDefault="001C1835" w:rsidP="0057340B">
            <w:pPr>
              <w:jc w:val="center"/>
            </w:pPr>
          </w:p>
        </w:tc>
        <w:tc>
          <w:tcPr>
            <w:tcW w:w="1185" w:type="dxa"/>
            <w:gridSpan w:val="2"/>
          </w:tcPr>
          <w:p w:rsidR="001C1835" w:rsidRDefault="001C1835" w:rsidP="0057340B">
            <w:pPr>
              <w:jc w:val="center"/>
            </w:pPr>
            <w:r>
              <w:t>Points &lt;2006</w:t>
            </w:r>
          </w:p>
        </w:tc>
        <w:tc>
          <w:tcPr>
            <w:tcW w:w="1173" w:type="dxa"/>
          </w:tcPr>
          <w:p w:rsidR="001C1835" w:rsidRDefault="001C1835" w:rsidP="0057340B">
            <w:pPr>
              <w:jc w:val="center"/>
            </w:pPr>
            <w:r>
              <w:t>Points</w:t>
            </w:r>
          </w:p>
          <w:p w:rsidR="001C1835" w:rsidRDefault="001C1835" w:rsidP="0057340B">
            <w:pPr>
              <w:jc w:val="center"/>
            </w:pPr>
            <w:r>
              <w:t>&gt;2006</w:t>
            </w:r>
          </w:p>
        </w:tc>
        <w:tc>
          <w:tcPr>
            <w:tcW w:w="1179" w:type="dxa"/>
            <w:vMerge/>
          </w:tcPr>
          <w:p w:rsidR="001C1835" w:rsidRDefault="001C1835" w:rsidP="0057340B">
            <w:pPr>
              <w:jc w:val="center"/>
            </w:pPr>
          </w:p>
        </w:tc>
      </w:tr>
      <w:tr w:rsidR="004B3BFD" w:rsidTr="0057340B"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Médecin</w:t>
            </w:r>
          </w:p>
          <w:p w:rsidR="004B3BFD" w:rsidRDefault="004B3BFD" w:rsidP="004B3BFD">
            <w:r>
              <w:t>retraité</w:t>
            </w:r>
          </w:p>
        </w:tc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0,5633 €</w:t>
            </w:r>
          </w:p>
        </w:tc>
        <w:tc>
          <w:tcPr>
            <w:tcW w:w="1178" w:type="dxa"/>
            <w:vMerge w:val="restart"/>
          </w:tcPr>
          <w:p w:rsidR="004B3BFD" w:rsidRDefault="004B3BFD" w:rsidP="0057340B">
            <w:pPr>
              <w:jc w:val="center"/>
            </w:pPr>
          </w:p>
          <w:p w:rsidR="004B3BFD" w:rsidRDefault="004B3BFD" w:rsidP="00EF1F56">
            <w:pPr>
              <w:jc w:val="center"/>
            </w:pPr>
          </w:p>
          <w:p w:rsidR="008411BA" w:rsidRDefault="008411BA" w:rsidP="00EF1F56">
            <w:pPr>
              <w:jc w:val="center"/>
            </w:pPr>
          </w:p>
          <w:p w:rsidR="004B3BFD" w:rsidRDefault="004B3BFD" w:rsidP="00EF1F56">
            <w:pPr>
              <w:jc w:val="center"/>
            </w:pPr>
            <w:r>
              <w:t>0,9%*</w:t>
            </w:r>
          </w:p>
          <w:p w:rsidR="004B3BFD" w:rsidRDefault="004B3BFD" w:rsidP="00EF1F56"/>
        </w:tc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78,40 €</w:t>
            </w:r>
          </w:p>
        </w:tc>
        <w:tc>
          <w:tcPr>
            <w:tcW w:w="1178" w:type="dxa"/>
            <w:vMerge w:val="restart"/>
          </w:tcPr>
          <w:p w:rsidR="004B3BFD" w:rsidRDefault="004B3BFD" w:rsidP="0057340B">
            <w:pPr>
              <w:jc w:val="center"/>
            </w:pPr>
          </w:p>
          <w:p w:rsidR="004B3BFD" w:rsidRDefault="004B3BFD" w:rsidP="004B3BFD">
            <w:pPr>
              <w:jc w:val="center"/>
            </w:pPr>
          </w:p>
          <w:p w:rsidR="008411BA" w:rsidRDefault="008411BA" w:rsidP="004B3BFD">
            <w:pPr>
              <w:jc w:val="center"/>
            </w:pPr>
          </w:p>
          <w:p w:rsidR="004B3BFD" w:rsidRDefault="004B3BFD" w:rsidP="004B3BFD">
            <w:pPr>
              <w:jc w:val="center"/>
            </w:pPr>
            <w:r>
              <w:t>0,5%</w:t>
            </w:r>
          </w:p>
        </w:tc>
        <w:tc>
          <w:tcPr>
            <w:tcW w:w="1179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14 €</w:t>
            </w:r>
          </w:p>
        </w:tc>
        <w:tc>
          <w:tcPr>
            <w:tcW w:w="1179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14 €</w:t>
            </w:r>
          </w:p>
        </w:tc>
        <w:tc>
          <w:tcPr>
            <w:tcW w:w="1179" w:type="dxa"/>
            <w:gridSpan w:val="2"/>
          </w:tcPr>
          <w:p w:rsidR="004B3BFD" w:rsidRDefault="004B3BFD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  <w:r>
              <w:t>13€</w:t>
            </w:r>
          </w:p>
        </w:tc>
        <w:tc>
          <w:tcPr>
            <w:tcW w:w="1179" w:type="dxa"/>
          </w:tcPr>
          <w:p w:rsidR="004B3BFD" w:rsidRDefault="004B3BFD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  <w:r>
              <w:t>13</w:t>
            </w:r>
          </w:p>
        </w:tc>
      </w:tr>
      <w:tr w:rsidR="004B3BFD" w:rsidTr="0057340B"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Conjoint survivant</w:t>
            </w:r>
          </w:p>
        </w:tc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0,3042</w:t>
            </w:r>
          </w:p>
        </w:tc>
        <w:tc>
          <w:tcPr>
            <w:tcW w:w="1178" w:type="dxa"/>
            <w:vMerge/>
          </w:tcPr>
          <w:p w:rsidR="004B3BFD" w:rsidRDefault="004B3BFD" w:rsidP="0057340B">
            <w:pPr>
              <w:jc w:val="center"/>
            </w:pPr>
          </w:p>
        </w:tc>
        <w:tc>
          <w:tcPr>
            <w:tcW w:w="1178" w:type="dxa"/>
          </w:tcPr>
          <w:p w:rsidR="004B3BFD" w:rsidRDefault="004B3BFD" w:rsidP="0057340B">
            <w:pPr>
              <w:jc w:val="center"/>
            </w:pPr>
          </w:p>
          <w:p w:rsidR="004B3BFD" w:rsidRDefault="004B3BFD" w:rsidP="0057340B">
            <w:pPr>
              <w:jc w:val="center"/>
            </w:pPr>
            <w:r>
              <w:t>47,04 €</w:t>
            </w:r>
          </w:p>
        </w:tc>
        <w:tc>
          <w:tcPr>
            <w:tcW w:w="1178" w:type="dxa"/>
            <w:vMerge/>
          </w:tcPr>
          <w:p w:rsidR="004B3BFD" w:rsidRDefault="004B3BFD" w:rsidP="0057340B">
            <w:pPr>
              <w:jc w:val="center"/>
            </w:pPr>
          </w:p>
        </w:tc>
        <w:tc>
          <w:tcPr>
            <w:tcW w:w="1179" w:type="dxa"/>
          </w:tcPr>
          <w:p w:rsidR="008411BA" w:rsidRPr="008411BA" w:rsidRDefault="008411BA" w:rsidP="008411BA">
            <w:pPr>
              <w:jc w:val="center"/>
            </w:pPr>
            <w:r>
              <w:t>a/ 300  premiers</w:t>
            </w:r>
          </w:p>
          <w:p w:rsidR="004B3BFD" w:rsidRPr="008411BA" w:rsidRDefault="004B3BFD" w:rsidP="008411BA">
            <w:pPr>
              <w:jc w:val="both"/>
              <w:rPr>
                <w:vertAlign w:val="superscript"/>
              </w:rPr>
            </w:pPr>
            <w:r>
              <w:t>p</w:t>
            </w:r>
            <w:r w:rsidRPr="004B3BFD">
              <w:t>oints</w:t>
            </w:r>
            <w:r>
              <w:t> : </w:t>
            </w:r>
          </w:p>
          <w:p w:rsidR="004B3BFD" w:rsidRDefault="004B3BFD" w:rsidP="004B3BFD">
            <w:r>
              <w:t xml:space="preserve">   7,78€</w:t>
            </w:r>
          </w:p>
          <w:p w:rsidR="008411BA" w:rsidRDefault="008411BA" w:rsidP="004B3BFD">
            <w:r>
              <w:t>b/ après:</w:t>
            </w:r>
          </w:p>
          <w:p w:rsidR="008411BA" w:rsidRDefault="008411BA" w:rsidP="008411BA">
            <w:pPr>
              <w:jc w:val="center"/>
            </w:pPr>
            <w:r>
              <w:t>7€</w:t>
            </w:r>
          </w:p>
          <w:p w:rsidR="004B3BFD" w:rsidRPr="004B3BFD" w:rsidRDefault="004B3BFD" w:rsidP="0057340B">
            <w:pPr>
              <w:jc w:val="center"/>
            </w:pPr>
          </w:p>
        </w:tc>
        <w:tc>
          <w:tcPr>
            <w:tcW w:w="1179" w:type="dxa"/>
          </w:tcPr>
          <w:p w:rsidR="008411BA" w:rsidRDefault="008411BA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4B3BFD" w:rsidRDefault="008411BA" w:rsidP="0057340B">
            <w:pPr>
              <w:jc w:val="center"/>
            </w:pPr>
            <w:r>
              <w:t>7€</w:t>
            </w:r>
          </w:p>
        </w:tc>
        <w:tc>
          <w:tcPr>
            <w:tcW w:w="1179" w:type="dxa"/>
            <w:gridSpan w:val="2"/>
          </w:tcPr>
          <w:p w:rsidR="004B3BFD" w:rsidRDefault="004B3BFD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8411BA" w:rsidRDefault="008411BA" w:rsidP="008411BA">
            <w:pPr>
              <w:jc w:val="center"/>
            </w:pPr>
            <w:r>
              <w:t>6,50€</w:t>
            </w:r>
          </w:p>
        </w:tc>
        <w:tc>
          <w:tcPr>
            <w:tcW w:w="1179" w:type="dxa"/>
          </w:tcPr>
          <w:p w:rsidR="008411BA" w:rsidRDefault="008411BA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8411BA" w:rsidRDefault="008411BA" w:rsidP="0057340B">
            <w:pPr>
              <w:jc w:val="center"/>
            </w:pPr>
          </w:p>
          <w:p w:rsidR="004B3BFD" w:rsidRDefault="008411BA" w:rsidP="0057340B">
            <w:pPr>
              <w:jc w:val="center"/>
            </w:pPr>
            <w:r>
              <w:t>6,50 €</w:t>
            </w:r>
          </w:p>
        </w:tc>
      </w:tr>
    </w:tbl>
    <w:p w:rsidR="0057340B" w:rsidRPr="00EF1F56" w:rsidRDefault="0057340B" w:rsidP="004B3BFD">
      <w:pPr>
        <w:spacing w:before="0" w:after="0"/>
        <w:rPr>
          <w:i/>
        </w:rPr>
      </w:pPr>
    </w:p>
    <w:p w:rsidR="00EF1F56" w:rsidRDefault="00EF1F56" w:rsidP="00EF1F56">
      <w:pPr>
        <w:spacing w:before="0" w:after="0"/>
        <w:rPr>
          <w:i/>
        </w:rPr>
      </w:pPr>
      <w:r w:rsidRPr="00EF1F56">
        <w:rPr>
          <w:i/>
        </w:rPr>
        <w:t>*Effet au 1</w:t>
      </w:r>
      <w:r w:rsidRPr="00EF1F56">
        <w:rPr>
          <w:i/>
          <w:vertAlign w:val="superscript"/>
        </w:rPr>
        <w:t>er</w:t>
      </w:r>
      <w:r w:rsidRPr="00EF1F56">
        <w:rPr>
          <w:i/>
        </w:rPr>
        <w:t xml:space="preserve"> Octobre 2015</w:t>
      </w:r>
      <w:r w:rsidR="008411BA">
        <w:rPr>
          <w:i/>
        </w:rPr>
        <w:t>, soit 18 mois après la revalorisation du 1</w:t>
      </w:r>
      <w:r w:rsidR="008411BA" w:rsidRPr="00B56445">
        <w:rPr>
          <w:i/>
          <w:vertAlign w:val="superscript"/>
        </w:rPr>
        <w:t>er</w:t>
      </w:r>
      <w:r w:rsidR="00B56445">
        <w:rPr>
          <w:i/>
          <w:vertAlign w:val="superscript"/>
        </w:rPr>
        <w:t xml:space="preserve"> </w:t>
      </w:r>
      <w:r w:rsidR="00B56445">
        <w:rPr>
          <w:i/>
        </w:rPr>
        <w:t>Avril 2014</w:t>
      </w:r>
      <w:r w:rsidR="008411BA">
        <w:rPr>
          <w:i/>
        </w:rPr>
        <w:t xml:space="preserve"> </w:t>
      </w:r>
      <w:r w:rsidR="00B56445">
        <w:rPr>
          <w:i/>
        </w:rPr>
        <w:t>ce qui donne une majoration de 2% sur 1 an.</w:t>
      </w:r>
    </w:p>
    <w:p w:rsidR="00B56445" w:rsidRDefault="00B56445" w:rsidP="00EF1F56">
      <w:pPr>
        <w:spacing w:before="0" w:after="0"/>
        <w:rPr>
          <w:i/>
        </w:rPr>
      </w:pPr>
    </w:p>
    <w:p w:rsidR="00B56445" w:rsidRPr="00B56445" w:rsidRDefault="00B56445" w:rsidP="00EF1F56">
      <w:pPr>
        <w:spacing w:before="0" w:after="0"/>
      </w:pPr>
      <w:r w:rsidRPr="00B56445">
        <w:t xml:space="preserve">Remarques : Perte de Gain selon le Dr Cl. </w:t>
      </w:r>
      <w:proofErr w:type="gramStart"/>
      <w:r w:rsidRPr="00B56445">
        <w:t>Poulain ,</w:t>
      </w:r>
      <w:proofErr w:type="gramEnd"/>
      <w:r w:rsidRPr="00B56445">
        <w:t xml:space="preserve"> Président de la FARA :</w:t>
      </w:r>
    </w:p>
    <w:p w:rsidR="0057340B" w:rsidRPr="00B56445" w:rsidRDefault="00B56445" w:rsidP="00B56445">
      <w:pPr>
        <w:pStyle w:val="Paragraphedeliste"/>
        <w:numPr>
          <w:ilvl w:val="0"/>
          <w:numId w:val="3"/>
        </w:numPr>
        <w:spacing w:before="0"/>
      </w:pPr>
      <w:r w:rsidRPr="00B56445">
        <w:t>Retraité &lt; 2006 :# 260 €</w:t>
      </w:r>
    </w:p>
    <w:p w:rsidR="00B56445" w:rsidRDefault="00B56445" w:rsidP="00B56445">
      <w:pPr>
        <w:pStyle w:val="Paragraphedeliste"/>
        <w:numPr>
          <w:ilvl w:val="0"/>
          <w:numId w:val="3"/>
        </w:numPr>
        <w:spacing w:before="0"/>
      </w:pPr>
      <w:r>
        <w:t xml:space="preserve">Retraité entre 2006 et 2010 : perte du même </w:t>
      </w:r>
      <w:proofErr w:type="spellStart"/>
      <w:r>
        <w:t>orde</w:t>
      </w:r>
      <w:proofErr w:type="spellEnd"/>
      <w:r>
        <w:t>, la majorité des points ayant été acquise avant 2006.</w:t>
      </w:r>
    </w:p>
    <w:p w:rsidR="00B56445" w:rsidRPr="00B56445" w:rsidRDefault="00843BC4" w:rsidP="00B56445">
      <w:pPr>
        <w:pStyle w:val="Paragraphedeliste"/>
        <w:numPr>
          <w:ilvl w:val="0"/>
          <w:numId w:val="3"/>
        </w:numPr>
        <w:spacing w:before="0"/>
      </w:pPr>
      <w:r>
        <w:t>Retraités depuis 2011 : gain de 75 €du fait de l’augmentation de la RC et de la RB mais sur une perte antérieure de1700 €.à compter du 1</w:t>
      </w:r>
      <w:r w:rsidRPr="00843BC4">
        <w:rPr>
          <w:vertAlign w:val="superscript"/>
        </w:rPr>
        <w:t>er</w:t>
      </w:r>
      <w:r>
        <w:t xml:space="preserve"> Juillet 2012.</w:t>
      </w:r>
    </w:p>
    <w:p w:rsidR="0057340B" w:rsidRDefault="0057340B" w:rsidP="0057340B">
      <w:pPr>
        <w:spacing w:before="0"/>
        <w:jc w:val="center"/>
        <w:rPr>
          <w:b/>
        </w:rPr>
      </w:pPr>
    </w:p>
    <w:p w:rsidR="0057340B" w:rsidRPr="0057340B" w:rsidRDefault="0057340B" w:rsidP="0057340B">
      <w:pPr>
        <w:spacing w:before="0" w:after="0"/>
        <w:jc w:val="center"/>
        <w:rPr>
          <w:b/>
        </w:rPr>
      </w:pPr>
    </w:p>
    <w:sectPr w:rsidR="0057340B" w:rsidRPr="0057340B" w:rsidSect="0057340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9D5"/>
    <w:multiLevelType w:val="hybridMultilevel"/>
    <w:tmpl w:val="9DB6C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02725"/>
    <w:multiLevelType w:val="hybridMultilevel"/>
    <w:tmpl w:val="98521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4057F"/>
    <w:multiLevelType w:val="hybridMultilevel"/>
    <w:tmpl w:val="408A5774"/>
    <w:lvl w:ilvl="0" w:tplc="DAFA21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340B"/>
    <w:rsid w:val="00041A28"/>
    <w:rsid w:val="00153043"/>
    <w:rsid w:val="001C1835"/>
    <w:rsid w:val="00224626"/>
    <w:rsid w:val="002D3E2C"/>
    <w:rsid w:val="00327E5E"/>
    <w:rsid w:val="00384460"/>
    <w:rsid w:val="004826A8"/>
    <w:rsid w:val="004B3BFD"/>
    <w:rsid w:val="004B6F5D"/>
    <w:rsid w:val="004F5FED"/>
    <w:rsid w:val="0054319F"/>
    <w:rsid w:val="0057340B"/>
    <w:rsid w:val="00683AF8"/>
    <w:rsid w:val="00697694"/>
    <w:rsid w:val="008411BA"/>
    <w:rsid w:val="00843BC4"/>
    <w:rsid w:val="008D0B7F"/>
    <w:rsid w:val="009904D7"/>
    <w:rsid w:val="00990C1C"/>
    <w:rsid w:val="009A768B"/>
    <w:rsid w:val="009F5BB8"/>
    <w:rsid w:val="00B31440"/>
    <w:rsid w:val="00B56445"/>
    <w:rsid w:val="00BA2C20"/>
    <w:rsid w:val="00BE2C78"/>
    <w:rsid w:val="00C071B3"/>
    <w:rsid w:val="00C33857"/>
    <w:rsid w:val="00C91309"/>
    <w:rsid w:val="00D76665"/>
    <w:rsid w:val="00E206B5"/>
    <w:rsid w:val="00E214C8"/>
    <w:rsid w:val="00E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34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1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2014-12-08T16:23:00Z</dcterms:created>
  <dcterms:modified xsi:type="dcterms:W3CDTF">2014-12-08T17:39:00Z</dcterms:modified>
</cp:coreProperties>
</file>